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附件3</w:t>
      </w:r>
    </w:p>
    <w:p>
      <w:pPr>
        <w:spacing w:line="360" w:lineRule="auto"/>
        <w:jc w:val="center"/>
        <w:rPr>
          <w:rFonts w:hint="eastAsia" w:ascii="宋体" w:hAnsi="宋体" w:eastAsia="宋体" w:cs="宋体"/>
          <w:spacing w:val="-14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14"/>
          <w:sz w:val="24"/>
          <w:szCs w:val="24"/>
          <w:highlight w:val="none"/>
        </w:rPr>
        <w:t>成都中医药大学中层领导班子年度考核民主测评表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（2021年度）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被测评班子：                                                 测评时间：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测评项目</w:t>
            </w:r>
          </w:p>
        </w:tc>
        <w:tc>
          <w:tcPr>
            <w:tcW w:w="1134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优秀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良好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一般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政治思想建设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领导能力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工作实绩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作风建设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建设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总体评价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说明：在相应的栏目内画“○”。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2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32"/>
        <w:szCs w:val="32"/>
      </w:rPr>
    </w:pPr>
    <w:r>
      <w:rPr>
        <w:sz w:val="32"/>
        <w:szCs w:val="32"/>
      </w:rPr>
      <w:t>—</w:t>
    </w:r>
    <w:r>
      <w:rPr>
        <w:rFonts w:hint="eastAsia"/>
        <w:sz w:val="32"/>
        <w:szCs w:val="32"/>
      </w:rPr>
      <w:t xml:space="preserve">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19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</w:t>
    </w:r>
    <w:r>
      <w:rPr>
        <w:sz w:val="32"/>
        <w:szCs w:val="32"/>
      </w:rPr>
      <w:t>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C378F"/>
    <w:rsid w:val="695C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2021-11-15T08:59:00Z</dcterms:created>
  <dc:creator>圆饼脸</dc:creator>
  <cp:lastModifiedBy>圆饼脸</cp:lastModifiedBy>
  <dcterms:modified xsi:type="dcterms:W3CDTF">2021-11-15T08:59:21Z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